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3DE" w:rsidRPr="009E33DE" w:rsidRDefault="009E33DE" w:rsidP="009E33DE">
      <w:pPr>
        <w:shd w:val="clear" w:color="auto" w:fill="FFFFFF"/>
        <w:spacing w:before="300" w:after="150" w:line="240" w:lineRule="auto"/>
        <w:outlineLvl w:val="1"/>
        <w:rPr>
          <w:rFonts w:ascii="Times New Roman" w:eastAsia="Times New Roman" w:hAnsi="Times New Roman" w:cs="Times New Roman"/>
          <w:color w:val="333333"/>
          <w:sz w:val="28"/>
          <w:szCs w:val="28"/>
        </w:rPr>
      </w:pPr>
      <w:bookmarkStart w:id="0" w:name="_GoBack"/>
      <w:bookmarkEnd w:id="0"/>
      <w:r w:rsidRPr="009E33DE">
        <w:rPr>
          <w:rFonts w:ascii="Times New Roman" w:eastAsia="Times New Roman" w:hAnsi="Times New Roman" w:cs="Times New Roman"/>
          <w:b/>
          <w:bCs/>
          <w:color w:val="333333"/>
          <w:sz w:val="28"/>
          <w:szCs w:val="28"/>
        </w:rPr>
        <w:t>Nội dung và phương pháp lập các chỉ tiêu trong Báo cáo Kết quả hoạt động kinh doanh (Mẫu số B02-DN)</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Nội dung và phương pháp lập các chỉ tiêu trong Báo cáo Kết quả hoạt động kinh doanh (Mẫu số B02-DN) theo </w:t>
      </w:r>
      <w:hyperlink r:id="rId4" w:tgtFrame="_blank" w:history="1">
        <w:r w:rsidRPr="009E33DE">
          <w:rPr>
            <w:rFonts w:ascii="Times New Roman" w:eastAsia="Times New Roman" w:hAnsi="Times New Roman" w:cs="Times New Roman"/>
            <w:color w:val="0000FF"/>
            <w:sz w:val="28"/>
            <w:szCs w:val="28"/>
          </w:rPr>
          <w:t>Thông tư 99/2025/TT-BTC</w:t>
        </w:r>
      </w:hyperlink>
      <w:r w:rsidRPr="009E33DE">
        <w:rPr>
          <w:rFonts w:ascii="Times New Roman" w:eastAsia="Times New Roman" w:hAnsi="Times New Roman" w:cs="Times New Roman"/>
          <w:color w:val="333333"/>
          <w:sz w:val="28"/>
          <w:szCs w:val="28"/>
        </w:rPr>
        <w:t> như sau: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 Doanh thu bán hàng và cung cấp dịch vụ (Mã số 01):</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Chỉ tiêu này phản ánh tổng doanh thu bán hàng hóa, sản phẩm (bao gồm cả bán thành phẩm bất động sản và hàng hóa bất động sản); doanh thu bán tài sản sinh học (trừ tài sản sinh học là cây lâu năm cho sản phẩm định kỳ, súc vật làm việc); doanh thu cung cấp dịch vụ (bao gồm cả dịch vụ cho thuê BĐSĐT và TSCĐ) và doanh thu khác trong kỳ báo cáo của doanh nghiệp, số liệu để ghi vào chỉ tiêu này là lũy kế số phát sinh chi tiết bên Có của Tài khoản 511 - Doanh thu bán hàng và cung cấp dịch vụ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Doanh thu bán hàng và cung cấp dịch vụ ghi vào chỉ tiêu này không bao gồm doanh thu thanh lý, nhượng bán BĐSĐT (kể cả BĐSĐT nắm giữ để cho thuê và BĐSĐT nắm giữ chờ tăng giá để bán).</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Khi doanh nghiệp lập Báo cáo kết quả hoạt động kinh doanh tổng hợp với các đơn vị trực thuộc, các khoản doanh thu bán hàng và cung cấp dịch vụ phát sinh từ các giao dịch nội bộ đều phải loại trừ.</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Chỉ tiêu này không bao gồm các loại thuế gián thu, như thuế GTGT (kể cả thuế GTGT nộp theo phương pháp trực tiếp), thuế tiêu thụ đặc biệt, thuế xuất khẩu, thuế bảo vệ môi trường và các loại thuế, phí gián thu khác phát sinh khi bán hàng hóa, cung cấp dịch vụ.</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(2) Các khoản giảm trừ doanh thu (Mã số 02):</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tổng hợp các khoản giảm trừ doanh thu trong kỳ kế toán, bao gồm: Các khoản chiết khấu thương mại, giảm giá hàng bán, hàng bán bị trả lại trong kỳ báo cáo. Số liệu để ghi vào chỉ tiêu này là lũy kế số phát sinh bên Nợ của Tài khoản 511 - Doanh thu bán hàng và cung cấp dịch vụ đối ứng với số phát sinh bên Có của Tài khoản 521 - Các khoản giảm trừ doanh thu, chi tiết các khoản chiết khấu thương mại, giảm giá hàng bán, hàng bán bị trả lại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không bao gồm khoản giảm trừ của doanh thu bán BĐSĐT (nếu có); các khoản thuế gián thu, phí mà doanh nghiệp không được hưởng phải nộp NSNN (được ghi giảm doanh thu trên sổ kế toán Tài khoản 511 - Doanh thu bán hàng và cung cấp dịch vụ) do các khoản này về bản chất là các khoản thu hộ Nhà nước, không nằm trong cơ cấu doanh thu và không được coi là khoản giảm trừ doanh thu.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lastRenderedPageBreak/>
        <w:t>(3) Doanh thu thuần về bán hàng và cung cấp dịch vụ (Mã số 10):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số doanh thu bán sản phẩm, hàng hóa (bao gồm cả bán thành phẩm bất động sản và hàng hóa bất động sản), doanh thu cung cấp dịch vụ (bao gồm cả dịch vụ cho thuê BĐSĐT và TSCĐ) và doanh thu khác sau khi đã trừ các khoản ước tính giảm trừ doanh thu (chiết khấu thương mại, giảm giá hàng bán, hàng bán bị trả lại) trong kỳ báo cáo, làm căn cứ tính kết quả hoạt động kinh doanh của doanh nghiệp.</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Mã số 10 = Mã số 01 - Mã số 02.</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(4) Giá vốn hàng bán (Mã số 11):</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tổng giá vốn của sản phẩm, hàng hóa (bao gồm cả giá vốn của thành phẩm bất động sản và hàng hóa bất động sản); giá vốn tài sản sinh học (trừ tài sản sinh học là cây lâu năm cho sản phẩm định kỳ); chi phí trực tiếp của khối lượng dịch vụ hoàn thành đã cung cấp (bao gồm cả dịch vụ cho thuê BĐSĐT và TSCĐ), chi phí khác được tính vào giá vốn hoặc ghi giảm giá vốn hàng bán trong kỳ báo cáo. Số liệu để ghi vào chỉ tiêu này là lũy kế số phát sinh chi tiết bên Có của Tài khoản 632 - Giá vốn hàng bán trong kỳ báo cáo đối ứng bên Nợ của Tài khoản 911 - Xác định kết quả kinh doanh.</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Giá vốn hàng bán ghi vào chỉ tiêu này không bao gồm giá trị còn lại và chi phí liên quan trực tiếp đến BĐSĐT thanh lý, nhượng bán (kể cả BĐSĐT nắm giữ để cho thuê và BĐSĐT nắm giữ chờ tăng giá để bán).</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Khi doanh nghiệp lập Báo cáo kết quả hoạt động kinh doanh tổng hợp với các đơn vị trực thuộc, các khoản giá vốn hàng bán phát sinh từ các giao dịch nội bộ đều phải loại trừ.</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(5) Lợi nhuận gộp về bán hàng và cung cấp dịch vụ (Mã số 20):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số chênh lệch giữa doanh thu thuần về bán sản phẩm, hàng hóa, tài sản sinh học, cung cấp dịch vụ cho thuê BĐSĐT và TSCĐ với giá vốn hàng bán phát sinh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Mã số 20 = Mã số 10 - Mã số 11.</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(6) Lãi/lỗ của hoạt động bán, thanh lý bất động sản đầu tư (Mã số 21):</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xml:space="preserve">Chỉ tiêu này phản ánh khoản chênh lệch giữa doanh thu bán, thanh lý BĐSĐT (bao gồm BĐSĐT nắm giữ để cho thuê và BĐSĐT nắm giữ chờ tăng giá để bán) với giá trị còn lại và chi phí bán, thanh lý BĐSĐT trong kỳ. Trường hợp doanh thu bán, thanh lý BĐSĐT cao hơn chi phí bán và giá trị còn lại của BĐSĐT thì chỉ tiêu này trình bày là số dương (+). Trường hợp doanh thu bán, thanh lý BĐSĐT thấp hơn chi phí bán và giá trị còn lại của BĐSĐT thì chỉ tiêu này trình bày là số âm (-). Chi </w:t>
      </w:r>
      <w:r w:rsidRPr="009E33DE">
        <w:rPr>
          <w:rFonts w:ascii="Times New Roman" w:eastAsia="Times New Roman" w:hAnsi="Times New Roman" w:cs="Times New Roman"/>
          <w:color w:val="333333"/>
          <w:sz w:val="28"/>
          <w:szCs w:val="28"/>
        </w:rPr>
        <w:lastRenderedPageBreak/>
        <w:t>phí bán, thanh lý BĐSĐT là các chi phí liên quan trực tiếp đến bán, thanh lý BĐSĐT trong kỳ của doanh nghiệp.</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Số liệu để ghi vào chỉ tiêu này được căn cứ vào chi tiết số phát sinh bên Nợ của Tài khoản 511 - Doanh thu bán hàng và cung cấp dịch vụ đối ứng với bên Có của Tài khoản 911 - Xác định kết quả kinh doanh (nếu lãi) hoặc căn cứ vào chi tiết số phát sinh bên Có của Tài khoản 632 - Giá vốn hàng bán đối ứng với bên Có của Tài khoản 911 - Xác định kết quả kinh doanh (nếu lỗ)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(7) Doanh thu hoạt động tài chính (Mã số 22):</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doanh thu hoạt động tài chính phát sinh trong kỳ báo cáo của doanh nghiệp, số liệu để ghi vào chỉ tiêu này là lũy kế số phát sinh bên Nợ của Tài khoản 515 - Doanh thu hoạt động tài chính đối ứng với bên Có của Tài khoản 911 - Xác định kết quả kinh doanh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Riêng trường hợp trong kỳ báo cáo, doanh nghiệp có tổng số lãi lớn hơn tổng số lỗ chênh lệch tỷ giá hối đoái do đánh giá lại khoản mục tiền tệ có gốc ngoại tệ cuối kỳ thì doanh nghiệp phải trình bày vào chỉ tiêu này số lãi thuần về chênh lệch tỷ giá hối đoái do đánh giá lại các khoản mục tiền tệ có gốc ngoại tệ cuối kỳ.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Khi doanh nghiệp lập Báo cáo kết quả hoạt động kinh doanh tổng hợp với các đơn vị trực thuộc, các khoản doanh thu hoạt động tài chính phát sinh từ các giao dịch nội bộ đều phải loại trừ.</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(8) Chi phí tài chính (Mã số 23):</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tổng chi phí tài chính phát sinh trong kỳ báo cáo của doanh nghiệp, số liệu để ghi vào chỉ tiêu này là lũy kế số phát sinh bên Có của Tài khoản 635 - Chi phí tài chính đối ứng với bên Nợ của Tài khoản 911- Xác định kết quả kinh doanh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Riêng trường hợp trong kỳ báo cáo, doanh nghiệp có tổng số lỗ lớn hơn tổng số lãi chênh lệch tỷ giá hối đoái do đánh giá lại khoản mục tiền tệ có gốc ngoại tệ cuối kỳ thì doanh nghiệp phải trình bày vào chỉ tiêu này số lỗ thuần về chênh lệch tỷ giá hối đoái do đánh giá lại các khoản mục tiền tệ có gốc ngoại tệ cuối kỳ.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Khi doanh nghiệp lập Báo cáo kết quả hoạt động kinh doanh tổng hợp với các đơn vị trực thuộc, các khoản chi phí tài chính phát sinh từ các giao dịch nội bộ đều phải loại trừ.</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(9) Chi phí đi vay (Mã số 24):</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chi phí đi vay phải trả được tính vào chi phí tài chính trong kỳ báo cáo. Số liệu để ghi vào chỉ tiêu này được căn cứ vào Sổ kế toán chi tiết Tài khoản 635 - Chi phí tài chính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lastRenderedPageBreak/>
        <w:t>(10) Chi phí bán hàng (Mã số 25):</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tổng chi phí bán hàng hóa, sản phẩm, dịch vụ đã cung cấp phát sinh trong kỳ báo cáo. Số liệu để ghi vào chỉ tiêu này là tổng cộng số phát sinh bên Có của Tài khoản 641 - Chi phí bán hàng đối ứng với bên Nợ của Tài khoản 911 - Xác định kết quả kinh doanh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(11) Chi phí quản lý doanh nghiệp (Mã số 26):</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tổng chi phí quản lý doanh nghiệp phát sinh trong kỳ báo cáo. Số liệu để ghi vào chỉ tiêu này là tổng cộng số phát sinh bên Có của Tài khoản 642 - Chi phí quản lý doanh nghiệp đối ứng với bên Nợ của Tài khoản 911 - Xác định kết quả kinh doanh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(12) Lợi nhuận thuần từ hoạt động kinh doanh (Mã số 30):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kết quả hoạt động kinh doanh của doanh nghiệp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Mã số 30 = Mã số 20 + Mã số 21 + Mã số 22 - (Mã số 23 + Mã số 25 + Mã số 26).</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(13) Thu nhập khác (Mã số 31):</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các khoản thu nhập khác, phát sinh trong kỳ báo cáo. Số liệu để ghi vào chỉ tiêu này được căn cứ vào tổng số phát sinh bên Nợ của Tài khoản 711 - Thu nhập khác đối ứng với bên Có của Tài khoản 911 - Xác định kết quả kinh doanh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Riêng đối với giao dịch thanh lý, nhượng bán TSCĐ thì số liệu để ghi vào chỉ tiêu này là phần chênh lệch giữa khoản thu từ việc thanh lý, nhượng bán TSCĐ cao hơn giá trị còn lại của TSCĐ và chi phí thanh lý TSCĐ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Khi doanh nghiệp lập Báo cáo kết quả hoạt động kinh doanh tổng hợp với các đơn vị trực thuộc, các khoản thu nhập khác phát sinh từ các giao dịch nội bộ đều phải loại trừ.</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(14) Chi phí khác (Mã số 32):</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tổng các khoản chi phí khác phát sinh trong kỳ báo cáo. Số liệu để ghi vào chỉ tiêu này được căn cứ vào tổng số phát sinh bên Có của Tài khoản 811 - Chi phí khác đối ứng với bên Nợ của Tài khoản 911 - Xác định kết quả kinh doanh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Riêng đối với giao dịch thanh lý, nhượng bán TSCĐ thì số liệu để ghi vào chỉ tiêu này là phần chênh lệch giữa khoản thu từ việc thanh lý, nhượng bán TSCĐ nhỏ hơn giá trị còn lại của TSCĐ và chi phí thanh lý TSCĐ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lastRenderedPageBreak/>
        <w:t>Khi doanh nghiệp lập Báo cáo kết quả hoạt động kinh doanh tổng hợp với các đơn trực thuộc, các khoản chi phí khác phát sinh từ các giao dịch nội bộ đều phải loại trừ.</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(15) Lợi nhuận khác (Mã số 40):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số chênh lệch giữa thu nhập khác (sau khi đã trừ thuế GTGT phải nộp tính theo phương pháp trực tiếp) với chi phí khác phát sinh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Mã số 40 = Mã số 31 - Mã số 32.</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(16) Tổng lợi nhuận kế toán trước thuế (Mã số 50):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tổng số lợi nhuận kế toán thực hiện trong năm báo cáo của doanh nghiệp trước khi trừ chi phí thuế thu nhập doanh nghiệp từ hoạt động kinh doanh, hoạt động khác phát sinh trong kỳ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Mã số 50 = Mã số 30 + Mã số 40.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(17) Chi phí thuế thu nhập doanh nghiệp hiện hành (Mã số 51):</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chi phí thuế thu nhập doanh nghiệp hiện hành phát sinh trong năm báo cáo. Số liệu để ghi vào chỉ tiêu này được cán cứ vào tổng số phát sinh bên Có của Tài khoản 8211 - Chi phí thuế thu nhập doanh nghiệp hiện hành đối ứng với bên Nợ của Tài khoản 911 - Xác định kết quả kinh doanh hoặc căn cứ vào số phát sinh bên Nợ của Tài khoản 8211 - Chi phí thuế thu nhập doanh nghiệp hiện hành đối ứng với bên Có của Tài khoản 911 - Xác định kết quả kinh doanh trong kỳ báo cáo (trường hợp này số liệu được ghi bằng số âm dưới hình thức ghi trong ngoặc đơn (...)).</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(18) Chi phí thuế thu nhập doanh nghiệp hoãn lại (Mã số 52):</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chi phí thuế thu nhập doanh nghiệp hoãn lại hoặc thu nhập thuế thu nhập hoãn lại phát sinh trong năm báo cáo. Số liệu để ghi vào chỉ tiêu này được căn cứ vào tổng số phát sinh bên Có của Tài khoản 8212 - Chi phí thuế thu nhập doanh nghiệp hoãn lại đối ứng với bên Nợ của Tài khoản 911- Xác định kết quả kinh doanh hoặc căn cứ vào số phát sinh bên Nợ của Tài khoản 8212 - Chi phí thuế thu nhập doanh nghiệp hoãn lại đối ứng với bên Có của Tài khoản 911 - Xác định kết quả kinh doanh trong kỳ báo cáo (trường hợp này số liệu được ghi vào chỉ tiêu này bằng số âm dưới hình thức ghi trong ngoặc đơn (…)).</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(19) Lợi nhuận sau thuế thu nhập doanh nghiệp (Mã số 60):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lastRenderedPageBreak/>
        <w:t>Chỉ tiêu này phản ánh tổng số lợi nhuận thuần (hoặc lỗ) sau thuế từ các hoạt động của doanh nghiệp (sau khi trừ chi phí thuế thu nhập doanh nghiệp) phát sinh trong năm báo cáo.</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Mã số 60 = Mã số 50 - (Mã số 51+ Mã số 52).</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(20) Lãi cơ bản trên cổ phiếu (Mã số 70):</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phản ánh lãi cơ bản trên cổ phiếu, chưa tính đến các công cụ được phát hành trong tương lai có khả năng pha loãng giá trị cổ phiếu. 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trên Báo cáo tài chính riêng của công ty mẹ.</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Trường hợp Quỹ khen thưởng, phúc lợi được trích từ lợi nhuận sau thuế, lãi cơ bản trên cổ phiếu được xác định theo công thức sau: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Lãi cơ bản trên cổ phiếu = (Lợi nhuận hoặc lỗ phân bổ cho cổ đông sở hữu cổ phiếu phổ thông - Số trích quỹ khen thưởng, phúc lợi)/Số lượng bình quân gia quyền của cổ phiếu phổ thông đang lưu hành trong kỳ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Việc xác định lợi nhuận hoặc lỗ phân bổ cho cổ đông sở hữu cổ phiếu phổ thông và số lượng bình quân gia quyền của cổ phiếu phổ thông đang lưu hành trong kỳ được thực hiện theo hướng dẫn của </w:t>
      </w:r>
      <w:hyperlink r:id="rId5" w:tgtFrame="_blank" w:history="1">
        <w:r w:rsidRPr="009E33DE">
          <w:rPr>
            <w:rFonts w:ascii="Times New Roman" w:eastAsia="Times New Roman" w:hAnsi="Times New Roman" w:cs="Times New Roman"/>
            <w:color w:val="0000FF"/>
            <w:sz w:val="28"/>
            <w:szCs w:val="28"/>
          </w:rPr>
          <w:t>Thông tư 21/2006/TT-BTC</w:t>
        </w:r>
      </w:hyperlink>
      <w:r w:rsidRPr="009E33DE">
        <w:rPr>
          <w:rFonts w:ascii="Times New Roman" w:eastAsia="Times New Roman" w:hAnsi="Times New Roman" w:cs="Times New Roman"/>
          <w:color w:val="333333"/>
          <w:sz w:val="28"/>
          <w:szCs w:val="28"/>
        </w:rPr>
        <w:t> và các văn bản sửa đổi, bổ sung thay thế (nếu có).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cơ bản trên cổ phiếu của năm trước.</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(21) Lãi suy giảm trên cổ phiếu (Mã số 71)</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Chỉ tiêu này phản ánh lãi suy giảm trên cổ phiếu, có tính đến sự tác động của các công cụ trong tương lai có thể được chuyển đổi thành cổ phiếu và pha loãng giá trị cổ phiếu.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trên Báo cáo tài chính riêng của công ty mẹ.</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Lãi suy giảm trên cổ phiếu được xác định như sau: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xml:space="preserve">Lãi suy giảm trên cổ phiếu = (Lợi nhuận hoặc lỗ phân bổ cho cổ đông sở hữu cổ phiếu phổ thông - Số trích quỹ khen thưởng, phúc lợi)/(Số bình quân gia quyền của </w:t>
      </w:r>
      <w:r w:rsidRPr="009E33DE">
        <w:rPr>
          <w:rFonts w:ascii="Times New Roman" w:eastAsia="Times New Roman" w:hAnsi="Times New Roman" w:cs="Times New Roman"/>
          <w:color w:val="333333"/>
          <w:sz w:val="28"/>
          <w:szCs w:val="28"/>
        </w:rPr>
        <w:lastRenderedPageBreak/>
        <w:t>cổ phiếu phổ thông đang lưu hành trong kỳ + Số lượng cổ phiếu phổ thông dự kiến được phát hành thêm)</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suy giảm trên cổ phiếu của năm trước.</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Xác định lợi nhuận (hoặc lỗ) phân bổ cho cổ đông sở hữu cổ phiếu phổ thông để tính lãi suy giảm trên cổ phiếu: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Lợi nhuận hoặc lỗ phân bổ cho cổ phiếu phổ thông = Lợi nhuận hoặc lỗ sau thuế TNDN - Các khoản điều chỉnh giảm + Các khoản điều chỉnh tăng</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Trường hợp công ty trình bày lãi cơ bản trên cổ phiếu trên Báo cáo tài chính hợp nhất thì lợi nhuận hoặc lỗ sau thuế thu nhập doanh nghiệp trong kỳ là lợi nhuận hoặc lỗ sau thuế thu nhập doanh nghiệp được tính trên cơ sở thông tin hợp nhất. Trường hợp công ty trình bày trên Báo cáo tài chính riêng thì lợi nhuận hoặc lỗ sau thuế thu nhập doanh nghiệp trong kỳ là lợi nhuận hoặc lỗ sau thuế của riêng công ty.</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Các khoản điều chỉnh giảm lợi nhuận hoặc lỗ sau thuế thu nhập doanh nghiệp để tính lợi nhuận hoặc lỗ phân bổ cho cổ phiếu phổ thông khi xác định lãi suy giảm trên cổ phiếu.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Cổ tức của cổ phiếu ưu đãi: cổ tức của cổ phiếu ưu đãi bao gồm: cổ tức của cổ phiếu ưu đãi không lũy kế được thông báo trong kỳ báo cáo và cổ tức của cổ phiếu ưu đãi lũy kế phát sinh trong kỳ báo cáo. Cổ tức của cổ phiếu ưu đãi được tính như sau: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Cổ tức của cổ phiếu ưu đãi = Tỷ lệ cổ tức của cổ phiếu ưu đãi x Mệnh giá cổ phiếu ưu đãi</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Khoản chênh lệch lớn hơn giữa giá trị hợp lý của khoản thanh toán cho người sở hữu với giá trị ghi sổ của cổ phiếu ưu đãi khi công ty cổ phần mua lại cổ phiếu ưu đãi của người sở hữu.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Khoản chênh lệch lớn hơn giữa giá trị hợp lý của cổ phiếu phổ thông hoặc các khoản thanh toán khác thực hiện theo điều kiện chuyển đổi có lợi tại thời điểm thanh toán với giá trị hợp lý của cổ phiếu phổ thông được phát hành theo điều kiện chuyển đổi gốc.</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Các khoản cổ tức hoặc các khoản khác liên quan tới cổ phiếu phổ thông tiềm năng có tác động suy giảm;</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lastRenderedPageBreak/>
        <w:t>++ Các khoản lãi được ghi nhận trong kỳ liên quan tới cổ phiếu phổ thông tiềm năng có tác động suy giảm; và</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Các yếu tố khác làm giảm lợi nhuận sau thuế nếu chuyển đổi cổ phiếu phổ thông tiềm năng có tác động suy giảm thành cổ phiếu phổ thông. Ví dụ, các khoản chi phí để chuyển đổi trái phiếu chuyển đổi thành cổ phiếu phổ thông làm giảm lợi nhuận sau thuế thu nhập doanh nghiệp trong kỳ.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Xác định các khoản điều chỉnh tăng lợi nhuận hoặc lỗ sau thuế thu nhập doanh nghiệp:</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Khoản chênh lệch lớn hơn giữa giá trị hợp lý của khoản thanh toán cho người sở hữu với giá trị ghi sổ của cổ phiếu ưu đãi khi công ty cổ phần mua lại cổ phiếu ưu đãi của người sở hữu.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Các yếu tố làm tăng lợi nhuận sau thuế nếu chuyển đổi cổ phiếu phổ thông tiềm năng có tác động suy giảm thành cổ phiếu phổ thông. Ví dụ, khi chuyển đổi trái phiếu chuyển đổi thành cổ phiếu phổ thông thì doanh nghiệp sẽ được giảm chi phí lãi vay liên quan tới trái phiếu chuyển đổi và làm tăng lợi nhuận sau thuế thu nhập doanh nghiệp trong kỳ.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Số lượng cổ phiếu để tính lãi suy giảm trên cổ phiếu</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Số lượng cổ phiếu để tính lãi suy giảm trên cổ phiếu được xác định là số bình quân gia quyền của cổ phiếu phổ thông lưu hành trong kỳ cộng (+) với số bình quân gia quyền của cổ phiếu phổ thông sẽ được phát hành thêm trong trường hợp tất cả các cổ phiếu phổ thông tiềm năng có tác động suy giảm đều được chuyển đổi thành cổ phiếu phổ thông.</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Việc xác định số lượng bình quân gia quyền của cổ phiếu phổ thông đang lưu hành trong kỳ được thực hiện theo hướng dẫn của </w:t>
      </w:r>
      <w:hyperlink r:id="rId6" w:tgtFrame="_blank" w:history="1">
        <w:r w:rsidRPr="009E33DE">
          <w:rPr>
            <w:rFonts w:ascii="Times New Roman" w:eastAsia="Times New Roman" w:hAnsi="Times New Roman" w:cs="Times New Roman"/>
            <w:color w:val="0000FF"/>
            <w:sz w:val="28"/>
            <w:szCs w:val="28"/>
          </w:rPr>
          <w:t>Thông tư 21/2006/TT-BTC</w:t>
        </w:r>
      </w:hyperlink>
      <w:r w:rsidRPr="009E33DE">
        <w:rPr>
          <w:rFonts w:ascii="Times New Roman" w:eastAsia="Times New Roman" w:hAnsi="Times New Roman" w:cs="Times New Roman"/>
          <w:color w:val="333333"/>
          <w:sz w:val="28"/>
          <w:szCs w:val="28"/>
        </w:rPr>
        <w:t> và các văn bản sửa đổi, bổ sung, thay thế (nếu có).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Xác định số lượng bình quân gia quyền của cổ phiếu phổ thông sẽ được phát hành thêm trong kỳ</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Cổ phiếu phổ thông sẽ được phát hành thêm trong kỳ được coi là cổ phiếu phổ thông tiềm năng có tác động làm suy giảm lãi trên cổ phiếu, gồm:</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Quyền chọn mua chứng quyền và các công cụ tương đương;</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Công cụ tài chính có thể chuyển đổi;</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Cổ phiếu phổ thông phát hành có điều kiện;</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Hợp đồng được thanh toán bằng cổ phiếu phổ thông hoặc bằng tiền;</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lastRenderedPageBreak/>
        <w:t>++ Các quyền chọn đã được mua;</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 Quyền chọn bán đã phát hành.</w:t>
      </w:r>
    </w:p>
    <w:p w:rsidR="009E33DE" w:rsidRPr="009E33DE" w:rsidRDefault="009E33DE" w:rsidP="009E33DE">
      <w:pPr>
        <w:shd w:val="clear" w:color="auto" w:fill="FFFFFF"/>
        <w:spacing w:after="150" w:line="240" w:lineRule="auto"/>
        <w:rPr>
          <w:rFonts w:ascii="Times New Roman" w:eastAsia="Times New Roman" w:hAnsi="Times New Roman" w:cs="Times New Roman"/>
          <w:color w:val="333333"/>
          <w:sz w:val="28"/>
          <w:szCs w:val="28"/>
        </w:rPr>
      </w:pPr>
      <w:r w:rsidRPr="009E33DE">
        <w:rPr>
          <w:rFonts w:ascii="Times New Roman" w:eastAsia="Times New Roman" w:hAnsi="Times New Roman" w:cs="Times New Roman"/>
          <w:color w:val="333333"/>
          <w:sz w:val="28"/>
          <w:szCs w:val="28"/>
        </w:rPr>
        <w:t>Việc xác định số lượng cổ phiếu phổ thông sẽ được phát hành thêm trong kỳ được thực hiện theo quy định của Chuẩn mực kế toán Việt Nam số 30 - Lãi trên cổ phiếu.</w:t>
      </w:r>
    </w:p>
    <w:p w:rsidR="00093BFB" w:rsidRPr="009E33DE" w:rsidRDefault="009E33DE">
      <w:pPr>
        <w:rPr>
          <w:rFonts w:ascii="Times New Roman" w:hAnsi="Times New Roman" w:cs="Times New Roman"/>
          <w:sz w:val="28"/>
          <w:szCs w:val="28"/>
        </w:rPr>
      </w:pPr>
    </w:p>
    <w:sectPr w:rsidR="00093BFB" w:rsidRPr="009E33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3DE"/>
    <w:rsid w:val="002D6087"/>
    <w:rsid w:val="00920D75"/>
    <w:rsid w:val="009E3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6FEF1-A584-40C0-A143-13A3B717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E33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33DE"/>
    <w:rPr>
      <w:rFonts w:ascii="Times New Roman" w:eastAsia="Times New Roman" w:hAnsi="Times New Roman" w:cs="Times New Roman"/>
      <w:b/>
      <w:bCs/>
      <w:sz w:val="36"/>
      <w:szCs w:val="36"/>
    </w:rPr>
  </w:style>
  <w:style w:type="character" w:styleId="Strong">
    <w:name w:val="Strong"/>
    <w:basedOn w:val="DefaultParagraphFont"/>
    <w:uiPriority w:val="22"/>
    <w:qFormat/>
    <w:rsid w:val="009E33DE"/>
    <w:rPr>
      <w:b/>
      <w:bCs/>
    </w:rPr>
  </w:style>
  <w:style w:type="paragraph" w:styleId="NormalWeb">
    <w:name w:val="Normal (Web)"/>
    <w:basedOn w:val="Normal"/>
    <w:uiPriority w:val="99"/>
    <w:semiHidden/>
    <w:unhideWhenUsed/>
    <w:rsid w:val="009E33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33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94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Ke-toan-Kiem-toan/Thong-tu-21-2006-TT-BTC-huong-dan-ke-toan-thuc-hien-4-chuan-muc-ke-toan-theo-Quyet-dinh-100-2005-QD-BTC-10916.aspx" TargetMode="External"/><Relationship Id="rId5" Type="http://schemas.openxmlformats.org/officeDocument/2006/relationships/hyperlink" Target="https://thuvienphapluat.vn/van-ban/Ke-toan-Kiem-toan/Thong-tu-21-2006-TT-BTC-huong-dan-ke-toan-thuc-hien-4-chuan-muc-ke-toan-theo-Quyet-dinh-100-2005-QD-BTC-10916.aspx" TargetMode="External"/><Relationship Id="rId4" Type="http://schemas.openxmlformats.org/officeDocument/2006/relationships/hyperlink" Target="https://thuvienphapluat.vn/van-ban/Doanh-nghiep/Thong-tu-99-2025-TT-BTC-huong-dan-Che-do-ke-toan-doanh-nghiep-56548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2762</Words>
  <Characters>15748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2026-03-28T06:48:00Z</dcterms:created>
  <dcterms:modified xsi:type="dcterms:W3CDTF">2026-03-28T06:49:00Z</dcterms:modified>
</cp:coreProperties>
</file>